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4FCA" w14:textId="0266EEF3" w:rsidR="59F1D2CD" w:rsidRDefault="59F1D2CD" w:rsidP="0A866BDC">
      <w:pPr>
        <w:spacing w:before="240" w:after="240"/>
        <w:jc w:val="center"/>
        <w:rPr>
          <w:rFonts w:ascii="Arial Nova" w:eastAsia="Arial Nova" w:hAnsi="Arial Nova" w:cs="Arial Nov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4124C79" wp14:editId="030F82CC">
            <wp:extent cx="5703991" cy="3806360"/>
            <wp:effectExtent l="0" t="0" r="0" b="3810"/>
            <wp:docPr id="378277401" name="Imagen 37827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77401" name="Imagen 3782774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991" cy="38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7F3D" w14:textId="69A91C0E" w:rsidR="00F70CC3" w:rsidRPr="00F70CC3" w:rsidRDefault="00F70CC3" w:rsidP="00F70CC3">
      <w:pPr>
        <w:pStyle w:val="Prrafodelista"/>
        <w:rPr>
          <w:rFonts w:ascii="Arial Nova" w:hAnsi="Arial Nova"/>
          <w:b/>
          <w:bCs/>
          <w:sz w:val="32"/>
          <w:szCs w:val="32"/>
          <w:lang w:val="es-MX"/>
        </w:rPr>
      </w:pPr>
      <w:r w:rsidRPr="00F70CC3">
        <w:rPr>
          <w:rFonts w:ascii="Arial Nova" w:hAnsi="Arial Nova"/>
          <w:b/>
          <w:bCs/>
          <w:sz w:val="32"/>
          <w:szCs w:val="32"/>
          <w:lang w:val="es-MX"/>
        </w:rPr>
        <w:t xml:space="preserve"> </w:t>
      </w:r>
      <w:r w:rsidRPr="00F70CC3">
        <w:rPr>
          <w:rFonts w:ascii="Arial Nova" w:hAnsi="Arial Nova"/>
          <w:b/>
          <w:bCs/>
          <w:sz w:val="32"/>
          <w:szCs w:val="32"/>
          <w:lang w:val="es-MX"/>
        </w:rPr>
        <w:t>¿Cómo evitar sanciones al presentar la DIOT en el nuevo portal?</w:t>
      </w:r>
    </w:p>
    <w:p w14:paraId="3C3950A7" w14:textId="77777777" w:rsidR="00F70CC3" w:rsidRDefault="00F70CC3" w:rsidP="00F70CC3">
      <w:pPr>
        <w:numPr>
          <w:ilvl w:val="0"/>
          <w:numId w:val="6"/>
        </w:numPr>
        <w:spacing w:after="0" w:line="276" w:lineRule="auto"/>
        <w:rPr>
          <w:i/>
          <w:iCs/>
          <w:lang w:val="es-MX"/>
        </w:rPr>
      </w:pPr>
      <w:r w:rsidRPr="2FB2CEFE">
        <w:rPr>
          <w:i/>
          <w:iCs/>
          <w:lang w:val="es-MX"/>
        </w:rPr>
        <w:t xml:space="preserve">Con la plataforma COI de Siigo Aspel puedes automatizar esta tarea con todas las reglamentaciones del SAT </w:t>
      </w:r>
    </w:p>
    <w:p w14:paraId="5D7ACAA8" w14:textId="77777777" w:rsidR="00F70CC3" w:rsidRDefault="00F70CC3" w:rsidP="00F70CC3">
      <w:pPr>
        <w:spacing w:after="0" w:line="276" w:lineRule="auto"/>
        <w:ind w:left="720"/>
        <w:rPr>
          <w:i/>
          <w:iCs/>
          <w:lang w:val="es-MX"/>
        </w:rPr>
      </w:pPr>
    </w:p>
    <w:p w14:paraId="57BA4C30" w14:textId="5DA3E053" w:rsidR="00F70CC3" w:rsidRDefault="00F70CC3" w:rsidP="00F70CC3">
      <w:pPr>
        <w:jc w:val="both"/>
        <w:rPr>
          <w:b/>
          <w:bCs/>
          <w:lang w:val="es-MX"/>
        </w:rPr>
      </w:pPr>
      <w:r w:rsidRPr="0E0BF120">
        <w:rPr>
          <w:b/>
          <w:bCs/>
          <w:lang w:val="es-MX"/>
        </w:rPr>
        <w:t xml:space="preserve">Ciudad de México, </w:t>
      </w:r>
      <w:r>
        <w:rPr>
          <w:b/>
          <w:bCs/>
          <w:lang w:val="es-MX"/>
        </w:rPr>
        <w:t>27</w:t>
      </w:r>
      <w:r w:rsidRPr="0E0BF120">
        <w:rPr>
          <w:b/>
          <w:bCs/>
          <w:lang w:val="es-MX"/>
        </w:rPr>
        <w:t xml:space="preserve"> de febrero de 2025.- </w:t>
      </w:r>
      <w:r w:rsidRPr="0E0BF120">
        <w:rPr>
          <w:lang w:val="es-MX"/>
        </w:rPr>
        <w:t>Presentar la Declaración Informativa de Operación con Terceros (DIOT) es una obligación fiscal para personas físicas y morales que, de no cumplirse correctamente, puede generar multas y sanciones para los contribuyentes.</w:t>
      </w:r>
    </w:p>
    <w:p w14:paraId="2109AB53" w14:textId="77777777" w:rsidR="00F70CC3" w:rsidRDefault="00F70CC3" w:rsidP="00F70CC3">
      <w:pPr>
        <w:jc w:val="both"/>
        <w:rPr>
          <w:lang w:val="es-MX"/>
        </w:rPr>
      </w:pPr>
    </w:p>
    <w:p w14:paraId="0AFE597C" w14:textId="77777777" w:rsidR="00F70CC3" w:rsidRDefault="00F70CC3" w:rsidP="00F70CC3">
      <w:pPr>
        <w:jc w:val="both"/>
      </w:pPr>
      <w:r w:rsidRPr="0E0BF120">
        <w:t xml:space="preserve">En entrevista, Reyna López, </w:t>
      </w:r>
      <w:proofErr w:type="spellStart"/>
      <w:r w:rsidRPr="0E0BF120">
        <w:t>Product</w:t>
      </w:r>
      <w:proofErr w:type="spellEnd"/>
      <w:r w:rsidRPr="0E0BF120">
        <w:t xml:space="preserve"> Manager de Siigo Aspel, explicó que: "La importancia radica en que, por ley los contribuyentes personas morales, y las físicas con ingresos mayores a 4 millones de pesos, deben informar mensualmente las operaciones gravadas por el IVA que realizan con proveedores, detallando los montos pagados y el IVA involucrado en cada transacción”.</w:t>
      </w:r>
    </w:p>
    <w:p w14:paraId="5ABBA4B7" w14:textId="77777777" w:rsidR="00F70CC3" w:rsidRDefault="00F70CC3" w:rsidP="00F70CC3">
      <w:pPr>
        <w:jc w:val="both"/>
      </w:pPr>
    </w:p>
    <w:p w14:paraId="6BAAE2EF" w14:textId="77777777" w:rsidR="00F70CC3" w:rsidRDefault="00F70CC3" w:rsidP="00F70CC3">
      <w:pPr>
        <w:jc w:val="both"/>
      </w:pPr>
      <w:r w:rsidRPr="0E0BF120">
        <w:t>La especialista señala también</w:t>
      </w:r>
      <w:r>
        <w:t xml:space="preserve"> </w:t>
      </w:r>
      <w:r w:rsidRPr="0E0BF120">
        <w:t xml:space="preserve">que, El SAT necesita la DIOT porque le permite cruzar información entre los ingresos y egresos declarados por los contribuyentes, </w:t>
      </w:r>
      <w:r w:rsidRPr="0E0BF120">
        <w:lastRenderedPageBreak/>
        <w:t>identificando posibles inconsistencias. Si un contribuyente reporta ventas por un millón de pesos, pero sus gastos superan los dos millones, el SAT puede detectar discrepancias y solicitar mayor detalle. El no cumplir con esta obligación puede generar multas de entre 10 mil 370 y 20 mil 740 pesos.</w:t>
      </w:r>
    </w:p>
    <w:p w14:paraId="15D0DE97" w14:textId="77777777" w:rsidR="00F70CC3" w:rsidRDefault="00F70CC3" w:rsidP="00F70CC3">
      <w:pPr>
        <w:jc w:val="both"/>
        <w:rPr>
          <w:lang w:val="es-MX"/>
        </w:rPr>
      </w:pPr>
    </w:p>
    <w:p w14:paraId="08F812C3" w14:textId="77777777" w:rsidR="00F70CC3" w:rsidRDefault="00F70CC3" w:rsidP="00F70CC3">
      <w:pPr>
        <w:jc w:val="both"/>
        <w:rPr>
          <w:lang w:val="es-MX"/>
        </w:rPr>
      </w:pPr>
      <w:r w:rsidRPr="0E0BF120">
        <w:rPr>
          <w:lang w:val="es-MX"/>
        </w:rPr>
        <w:t>Para facilitar el cumplimiento, el Servicio de Administración Tributaria (SAT) está implementado cambios en sus plataformas, siendo la nueva plataforma para presentar la Declaración Informativa de Operación con Terceros (DIOT)- que reporta el pago, retención, acreditación y traslado de IVA en operaciones con proveedores- una de las más relevantes</w:t>
      </w:r>
    </w:p>
    <w:p w14:paraId="2FF47664" w14:textId="77777777" w:rsidR="00F70CC3" w:rsidRDefault="00F70CC3" w:rsidP="00F70CC3">
      <w:pPr>
        <w:jc w:val="both"/>
        <w:rPr>
          <w:lang w:val="es-MX"/>
        </w:rPr>
      </w:pPr>
    </w:p>
    <w:p w14:paraId="506EB2F8" w14:textId="77777777" w:rsidR="00F70CC3" w:rsidRDefault="00F70CC3" w:rsidP="00F70CC3">
      <w:pPr>
        <w:jc w:val="both"/>
      </w:pPr>
      <w:r w:rsidRPr="0E0BF120">
        <w:t xml:space="preserve">“Antes era más complejo porque se debía descargar un </w:t>
      </w:r>
      <w:proofErr w:type="gramStart"/>
      <w:r w:rsidRPr="0E0BF120">
        <w:t>programa  e</w:t>
      </w:r>
      <w:proofErr w:type="gramEnd"/>
      <w:r w:rsidRPr="0E0BF120">
        <w:t xml:space="preserve"> instalarlo en el equipo. Ahora es más accesible para el usuario, incluso si necesita realizar una captura manual. Es una herramienta más fácil de usar, 100% web, y cuenta con más módulos, lo que la hace más efectiva. Además, permite una carga ágil de información, facilitando el manejo de datos”, señaló la experta.</w:t>
      </w:r>
    </w:p>
    <w:p w14:paraId="41D4A95D" w14:textId="77777777" w:rsidR="00F70CC3" w:rsidRDefault="00F70CC3" w:rsidP="00F70CC3">
      <w:pPr>
        <w:jc w:val="both"/>
      </w:pPr>
    </w:p>
    <w:p w14:paraId="16722363" w14:textId="77777777" w:rsidR="00F70CC3" w:rsidRDefault="00F70CC3" w:rsidP="00F70CC3">
      <w:pPr>
        <w:jc w:val="both"/>
      </w:pPr>
      <w:r w:rsidRPr="0E0BF120">
        <w:t xml:space="preserve">Aún con las mejoras a la plataforma, es de suma importancia contar con la información actualizada y precisa para evitar errores en la Declaración que generen inspecciones adicionales. Ahí es donde el uso de herramientas contables es clave. </w:t>
      </w:r>
    </w:p>
    <w:p w14:paraId="33C45532" w14:textId="77777777" w:rsidR="00F70CC3" w:rsidRDefault="00F70CC3" w:rsidP="00F70CC3">
      <w:pPr>
        <w:jc w:val="both"/>
        <w:rPr>
          <w:lang w:val="es-MX"/>
        </w:rPr>
      </w:pPr>
    </w:p>
    <w:p w14:paraId="0E053CE7" w14:textId="77777777" w:rsidR="00F70CC3" w:rsidRDefault="00F70CC3" w:rsidP="00F70CC3">
      <w:pPr>
        <w:jc w:val="both"/>
      </w:pPr>
      <w:r w:rsidRPr="0E0BF120">
        <w:rPr>
          <w:lang w:val="es-MX"/>
        </w:rPr>
        <w:t xml:space="preserve">“Para evitar errores y sanciones, es importante automatizar los procesos contables y minimizar riesgos en el cumplimiento fiscal. Herramientas tecnológicas como COI de Siigo Aspel </w:t>
      </w:r>
      <w:r w:rsidRPr="0E0BF120">
        <w:t>facilitan la generación de la DIOT minimizando errores al automatizar el proceso y reducir la carga manual para el usuario. Esta solución crea hojas de trabajo y genera archivos TXT conforme a las disposiciones; el sistema recopila automáticamente la información de las pólizas contables y genera el archivo listo para subir al portal del SAT”, señaló.</w:t>
      </w:r>
    </w:p>
    <w:p w14:paraId="79FE264F" w14:textId="77777777" w:rsidR="00F70CC3" w:rsidRDefault="00F70CC3" w:rsidP="00F70CC3">
      <w:pPr>
        <w:jc w:val="both"/>
      </w:pPr>
    </w:p>
    <w:p w14:paraId="26108DFA" w14:textId="77777777" w:rsidR="00F70CC3" w:rsidRDefault="00F70CC3" w:rsidP="00F70CC3">
      <w:pPr>
        <w:jc w:val="both"/>
      </w:pPr>
      <w:r w:rsidRPr="0E0BF120">
        <w:t>De acuerdo con la experta, el uso de herramientas digitales ahorra tiempo, minimiza errores y permite una integración más eficiente con el flujo de trabajo contable, optimizando el cumplimiento fiscal sin procesos adicionales.</w:t>
      </w:r>
    </w:p>
    <w:p w14:paraId="64236B3D" w14:textId="77777777" w:rsidR="00F70CC3" w:rsidRDefault="00F70CC3" w:rsidP="00F70CC3">
      <w:pPr>
        <w:jc w:val="both"/>
        <w:rPr>
          <w:lang w:val="es-MX"/>
        </w:rPr>
      </w:pPr>
    </w:p>
    <w:p w14:paraId="3DD5DE93" w14:textId="77777777" w:rsidR="00F70CC3" w:rsidRPr="005E4B4B" w:rsidRDefault="00F70CC3" w:rsidP="00F70CC3">
      <w:pPr>
        <w:jc w:val="both"/>
      </w:pPr>
    </w:p>
    <w:p w14:paraId="50C877F5" w14:textId="77777777" w:rsidR="00F70CC3" w:rsidRDefault="00F70CC3" w:rsidP="00F70CC3">
      <w:pPr>
        <w:jc w:val="both"/>
        <w:rPr>
          <w:b/>
          <w:bCs/>
          <w:lang w:val="es-MX"/>
        </w:rPr>
      </w:pPr>
      <w:r w:rsidRPr="2FB2CEFE">
        <w:rPr>
          <w:b/>
          <w:bCs/>
          <w:lang w:val="es-MX"/>
        </w:rPr>
        <w:t xml:space="preserve">¿QUÉ BENEFICIOS PRESENTA LA NUEVA PLATAFORMA? </w:t>
      </w:r>
    </w:p>
    <w:p w14:paraId="35AEC194" w14:textId="77777777" w:rsidR="00F70CC3" w:rsidRDefault="00F70CC3" w:rsidP="00F70CC3">
      <w:pPr>
        <w:rPr>
          <w:lang w:val="es-MX"/>
        </w:rPr>
      </w:pPr>
    </w:p>
    <w:p w14:paraId="0C4520DD" w14:textId="77777777" w:rsidR="00F70CC3" w:rsidRDefault="00F70CC3" w:rsidP="00F70CC3">
      <w:pPr>
        <w:rPr>
          <w:lang w:val="es-MX"/>
        </w:rPr>
      </w:pPr>
      <w:r w:rsidRPr="0E974C63">
        <w:rPr>
          <w:lang w:val="es-MX"/>
        </w:rPr>
        <w:t xml:space="preserve">El SAT informó que entre los beneficios de la </w:t>
      </w:r>
      <w:commentRangeStart w:id="0"/>
      <w:r w:rsidRPr="0E974C63">
        <w:rPr>
          <w:lang w:val="es-MX"/>
        </w:rPr>
        <w:t>nueva plataforma</w:t>
      </w:r>
      <w:commentRangeEnd w:id="0"/>
      <w:r>
        <w:commentReference w:id="0"/>
      </w:r>
      <w:r w:rsidRPr="0E974C63">
        <w:rPr>
          <w:lang w:val="es-MX"/>
        </w:rPr>
        <w:t xml:space="preserve"> están: </w:t>
      </w:r>
    </w:p>
    <w:p w14:paraId="530A6672" w14:textId="77777777" w:rsidR="00F70CC3" w:rsidRDefault="00F70CC3" w:rsidP="00F70CC3">
      <w:pPr>
        <w:rPr>
          <w:lang w:val="es-MX"/>
        </w:rPr>
      </w:pPr>
    </w:p>
    <w:p w14:paraId="51090B0A" w14:textId="77777777" w:rsidR="00F70CC3" w:rsidRDefault="00F70CC3" w:rsidP="00F70CC3">
      <w:pPr>
        <w:numPr>
          <w:ilvl w:val="0"/>
          <w:numId w:val="7"/>
        </w:numPr>
        <w:spacing w:after="0" w:line="276" w:lineRule="auto"/>
        <w:rPr>
          <w:lang w:val="es-MX"/>
        </w:rPr>
      </w:pPr>
      <w:r w:rsidRPr="0E974C63">
        <w:rPr>
          <w:lang w:val="es-MX"/>
        </w:rPr>
        <w:t xml:space="preserve">Carga de </w:t>
      </w:r>
      <w:r w:rsidRPr="0E974C63">
        <w:rPr>
          <w:i/>
          <w:iCs/>
          <w:lang w:val="es-MX"/>
        </w:rPr>
        <w:t>batch</w:t>
      </w:r>
      <w:r w:rsidRPr="0E974C63">
        <w:rPr>
          <w:lang w:val="es-MX"/>
        </w:rPr>
        <w:t xml:space="preserve">: permite que los contribuyentes generen un archivo en formato .txt con la información del IVA de sus proveedores. </w:t>
      </w:r>
    </w:p>
    <w:p w14:paraId="62F9607D" w14:textId="77777777" w:rsidR="00F70CC3" w:rsidRDefault="00F70CC3" w:rsidP="00F70CC3">
      <w:pPr>
        <w:numPr>
          <w:ilvl w:val="0"/>
          <w:numId w:val="7"/>
        </w:numPr>
        <w:spacing w:after="0" w:line="276" w:lineRule="auto"/>
        <w:rPr>
          <w:lang w:val="es-MX"/>
        </w:rPr>
      </w:pPr>
      <w:r w:rsidRPr="0E974C63">
        <w:rPr>
          <w:lang w:val="es-MX"/>
        </w:rPr>
        <w:t xml:space="preserve">Carga manual: una opción para los usuarios que realizan un menor número de operaciones o para quienes ya realizaron una carga </w:t>
      </w:r>
      <w:r w:rsidRPr="0E974C63">
        <w:rPr>
          <w:i/>
          <w:iCs/>
          <w:lang w:val="es-MX"/>
        </w:rPr>
        <w:t>batch</w:t>
      </w:r>
      <w:r w:rsidRPr="0E974C63">
        <w:rPr>
          <w:lang w:val="es-MX"/>
        </w:rPr>
        <w:t xml:space="preserve"> y necesitan capturar nuevos registros. </w:t>
      </w:r>
    </w:p>
    <w:p w14:paraId="13F77DCB" w14:textId="77777777" w:rsidR="00F70CC3" w:rsidRDefault="00F70CC3" w:rsidP="00F70CC3">
      <w:pPr>
        <w:numPr>
          <w:ilvl w:val="0"/>
          <w:numId w:val="7"/>
        </w:numPr>
        <w:spacing w:after="0" w:line="276" w:lineRule="auto"/>
        <w:rPr>
          <w:lang w:val="es-MX"/>
        </w:rPr>
      </w:pPr>
      <w:r w:rsidRPr="0E974C63">
        <w:rPr>
          <w:lang w:val="es-MX"/>
        </w:rPr>
        <w:t xml:space="preserve">Envío masivo: es posible enviar más de 40 mil registros sin necesidad de acudir a una oficina del SAT. </w:t>
      </w:r>
    </w:p>
    <w:p w14:paraId="18A19B2E" w14:textId="77777777" w:rsidR="00F70CC3" w:rsidRDefault="00F70CC3" w:rsidP="00F70CC3">
      <w:pPr>
        <w:numPr>
          <w:ilvl w:val="0"/>
          <w:numId w:val="7"/>
        </w:numPr>
        <w:spacing w:after="0" w:line="276" w:lineRule="auto"/>
        <w:rPr>
          <w:lang w:val="es-MX"/>
        </w:rPr>
      </w:pPr>
      <w:r w:rsidRPr="0E0BF120">
        <w:rPr>
          <w:lang w:val="es-MX"/>
        </w:rPr>
        <w:t xml:space="preserve">Acuse: se puede obtener el acuse de recibido como constancia de su presentación. </w:t>
      </w:r>
    </w:p>
    <w:p w14:paraId="0ACB03AA" w14:textId="77777777" w:rsidR="00F70CC3" w:rsidRDefault="00F70CC3" w:rsidP="00F70CC3">
      <w:pPr>
        <w:ind w:left="720"/>
        <w:rPr>
          <w:lang w:val="es-MX"/>
        </w:rPr>
      </w:pPr>
    </w:p>
    <w:p w14:paraId="29583CF8" w14:textId="77777777" w:rsidR="00F70CC3" w:rsidRDefault="00F70CC3" w:rsidP="00F70CC3">
      <w:pPr>
        <w:spacing w:before="240" w:after="240"/>
      </w:pPr>
      <w:r w:rsidRPr="0E0BF120">
        <w:t>De acuerdo con la Resolución Miscelánea Fiscal 2025 l</w:t>
      </w:r>
      <w:r w:rsidRPr="00895BF1">
        <w:rPr>
          <w:sz w:val="22"/>
          <w:szCs w:val="22"/>
        </w:rPr>
        <w:t>a DIOT se debe presentar de forma mensual, a más tardar el último día del mes inmediato posterior al periodo correspondiente</w:t>
      </w:r>
      <w:r w:rsidRPr="0E0BF120">
        <w:t>. En este caso, para febrero la fecha límite es el día 28.</w:t>
      </w:r>
      <w:r w:rsidRPr="00895BF1">
        <w:br/>
      </w:r>
    </w:p>
    <w:p w14:paraId="3927B004" w14:textId="77777777" w:rsidR="00F70CC3" w:rsidRDefault="00F70CC3" w:rsidP="00F70CC3">
      <w:pPr>
        <w:spacing w:before="240" w:after="240"/>
        <w:jc w:val="both"/>
        <w:rPr>
          <w:lang w:val="es-MX"/>
        </w:rPr>
      </w:pPr>
    </w:p>
    <w:p w14:paraId="42984C97" w14:textId="77777777" w:rsidR="00F70CC3" w:rsidRDefault="00F70CC3" w:rsidP="00F70CC3">
      <w:pPr>
        <w:spacing w:before="240" w:after="240"/>
        <w:jc w:val="both"/>
        <w:rPr>
          <w:lang w:val="es-MX"/>
        </w:rPr>
      </w:pPr>
      <w:r w:rsidRPr="0E0BF120">
        <w:rPr>
          <w:b/>
          <w:bCs/>
          <w:lang w:val="es-MX"/>
        </w:rPr>
        <w:t>Contacto de prensa: </w:t>
      </w:r>
      <w:r w:rsidRPr="0E0BF120">
        <w:rPr>
          <w:lang w:val="es-MX"/>
        </w:rPr>
        <w:t xml:space="preserve">       </w:t>
      </w:r>
    </w:p>
    <w:p w14:paraId="67BF0D1A" w14:textId="77777777" w:rsidR="00F70CC3" w:rsidRDefault="00F70CC3" w:rsidP="00F70CC3">
      <w:pPr>
        <w:shd w:val="clear" w:color="auto" w:fill="FFFFFF" w:themeFill="background1"/>
        <w:spacing w:before="240" w:after="240"/>
        <w:jc w:val="both"/>
        <w:rPr>
          <w:lang w:val="es-MX"/>
        </w:rPr>
      </w:pPr>
      <w:r w:rsidRPr="0E974C63">
        <w:rPr>
          <w:u w:val="single"/>
          <w:lang w:val="es-MX"/>
        </w:rPr>
        <w:t>Ernesto Roy Ocotla</w:t>
      </w:r>
      <w:r w:rsidRPr="0E974C63">
        <w:rPr>
          <w:lang w:val="es-MX"/>
        </w:rPr>
        <w:t xml:space="preserve">       </w:t>
      </w:r>
    </w:p>
    <w:p w14:paraId="27668CE4" w14:textId="77777777" w:rsidR="00F70CC3" w:rsidRPr="005E4B4B" w:rsidRDefault="00F70CC3" w:rsidP="00F70CC3">
      <w:pPr>
        <w:shd w:val="clear" w:color="auto" w:fill="FFFFFF" w:themeFill="background1"/>
        <w:spacing w:before="240" w:after="240"/>
        <w:jc w:val="both"/>
        <w:rPr>
          <w:lang w:val="en-US"/>
        </w:rPr>
      </w:pPr>
      <w:r w:rsidRPr="005E4B4B">
        <w:rPr>
          <w:lang w:val="en-US"/>
        </w:rPr>
        <w:t xml:space="preserve">PR Executive Sr.       </w:t>
      </w:r>
    </w:p>
    <w:p w14:paraId="2437D6A1" w14:textId="77777777" w:rsidR="00F70CC3" w:rsidRPr="005E4B4B" w:rsidRDefault="00F70CC3" w:rsidP="00F70CC3">
      <w:pPr>
        <w:shd w:val="clear" w:color="auto" w:fill="FFFFFF" w:themeFill="background1"/>
        <w:spacing w:before="240" w:after="240"/>
        <w:jc w:val="both"/>
        <w:rPr>
          <w:lang w:val="en-US"/>
        </w:rPr>
      </w:pPr>
      <w:r w:rsidRPr="005E4B4B">
        <w:rPr>
          <w:color w:val="467886"/>
          <w:u w:val="single"/>
          <w:lang w:val="en-US"/>
        </w:rPr>
        <w:t>ernesto.roy@qprw.co</w:t>
      </w:r>
      <w:r w:rsidRPr="005E4B4B">
        <w:rPr>
          <w:u w:val="single"/>
          <w:lang w:val="en-US"/>
        </w:rPr>
        <w:t> </w:t>
      </w:r>
      <w:r w:rsidRPr="005E4B4B">
        <w:rPr>
          <w:lang w:val="en-US"/>
        </w:rPr>
        <w:t xml:space="preserve">       </w:t>
      </w:r>
    </w:p>
    <w:p w14:paraId="0D31A320" w14:textId="77777777" w:rsidR="00F70CC3" w:rsidRDefault="00F70CC3" w:rsidP="00F70CC3">
      <w:pPr>
        <w:shd w:val="clear" w:color="auto" w:fill="FFFFFF" w:themeFill="background1"/>
        <w:spacing w:before="240" w:after="240"/>
        <w:jc w:val="both"/>
        <w:rPr>
          <w:lang w:val="es-MX"/>
        </w:rPr>
      </w:pPr>
      <w:r w:rsidRPr="0E974C63">
        <w:rPr>
          <w:lang w:val="es-MX"/>
        </w:rPr>
        <w:t xml:space="preserve">55 8109 0216       </w:t>
      </w:r>
    </w:p>
    <w:p w14:paraId="444BC4C9" w14:textId="77777777" w:rsidR="00F70CC3" w:rsidRDefault="00F70CC3" w:rsidP="00F70CC3">
      <w:pPr>
        <w:shd w:val="clear" w:color="auto" w:fill="FFFFFF" w:themeFill="background1"/>
        <w:spacing w:before="240" w:after="240"/>
        <w:jc w:val="both"/>
        <w:rPr>
          <w:lang w:val="es-MX"/>
        </w:rPr>
      </w:pPr>
      <w:r w:rsidRPr="0E974C63">
        <w:rPr>
          <w:lang w:val="es-MX"/>
        </w:rPr>
        <w:t> </w:t>
      </w:r>
      <w:r w:rsidRPr="0E974C63">
        <w:rPr>
          <w:u w:val="single"/>
          <w:lang w:val="es-MX"/>
        </w:rPr>
        <w:t>Mafer Galicia Aguilar  </w:t>
      </w:r>
      <w:r w:rsidRPr="0E974C63">
        <w:rPr>
          <w:lang w:val="es-MX"/>
        </w:rPr>
        <w:t xml:space="preserve">       </w:t>
      </w:r>
    </w:p>
    <w:p w14:paraId="29C93BC5" w14:textId="77777777" w:rsidR="00F70CC3" w:rsidRDefault="00F70CC3" w:rsidP="00F70CC3">
      <w:pPr>
        <w:shd w:val="clear" w:color="auto" w:fill="FFFFFF" w:themeFill="background1"/>
        <w:spacing w:before="240" w:after="240"/>
        <w:jc w:val="both"/>
        <w:rPr>
          <w:lang w:val="es-MX"/>
        </w:rPr>
      </w:pPr>
      <w:r w:rsidRPr="0E974C63">
        <w:rPr>
          <w:lang w:val="es-MX"/>
        </w:rPr>
        <w:t xml:space="preserve">PR Executive       </w:t>
      </w:r>
    </w:p>
    <w:p w14:paraId="2806CBDC" w14:textId="77777777" w:rsidR="00F70CC3" w:rsidRDefault="00F70CC3" w:rsidP="00F70CC3">
      <w:pPr>
        <w:shd w:val="clear" w:color="auto" w:fill="FFFFFF" w:themeFill="background1"/>
        <w:spacing w:before="240" w:after="240"/>
        <w:jc w:val="both"/>
        <w:rPr>
          <w:lang w:val="es-MX"/>
        </w:rPr>
      </w:pPr>
      <w:r w:rsidRPr="0E974C63">
        <w:rPr>
          <w:color w:val="467886"/>
          <w:u w:val="single"/>
          <w:lang w:val="es-MX"/>
        </w:rPr>
        <w:t>mariafernanda.aguilar@qprw.co</w:t>
      </w:r>
      <w:r w:rsidRPr="0E974C63">
        <w:rPr>
          <w:u w:val="single"/>
          <w:lang w:val="es-MX"/>
        </w:rPr>
        <w:t> </w:t>
      </w:r>
      <w:r w:rsidRPr="0E974C63">
        <w:rPr>
          <w:lang w:val="es-MX"/>
        </w:rPr>
        <w:t xml:space="preserve">       </w:t>
      </w:r>
    </w:p>
    <w:p w14:paraId="27C781DA" w14:textId="77777777" w:rsidR="00F70CC3" w:rsidRPr="005E4B4B" w:rsidRDefault="00F70CC3" w:rsidP="00F70CC3">
      <w:pPr>
        <w:shd w:val="clear" w:color="auto" w:fill="FFFFFF"/>
        <w:spacing w:before="240" w:after="240"/>
        <w:jc w:val="both"/>
      </w:pPr>
      <w:r w:rsidRPr="005E4B4B">
        <w:t>55 5172 9812</w:t>
      </w:r>
      <w:r w:rsidRPr="005E4B4B">
        <w:rPr>
          <w:rFonts w:ascii="Arial" w:hAnsi="Arial" w:cs="Arial"/>
        </w:rPr>
        <w:t>     </w:t>
      </w:r>
      <w:r w:rsidRPr="005E4B4B">
        <w:t xml:space="preserve">  </w:t>
      </w:r>
    </w:p>
    <w:p w14:paraId="2BCD5440" w14:textId="77777777" w:rsidR="00F70CC3" w:rsidRPr="005E4B4B" w:rsidRDefault="00F70CC3" w:rsidP="00F70CC3">
      <w:pPr>
        <w:shd w:val="clear" w:color="auto" w:fill="FFFFFF"/>
        <w:spacing w:before="240" w:after="240"/>
        <w:jc w:val="both"/>
      </w:pPr>
      <w:r w:rsidRPr="005E4B4B">
        <w:rPr>
          <w:rFonts w:ascii="Arial" w:hAnsi="Arial" w:cs="Arial"/>
        </w:rPr>
        <w:t>      </w:t>
      </w:r>
      <w:r w:rsidRPr="005E4B4B">
        <w:t xml:space="preserve">  </w:t>
      </w:r>
    </w:p>
    <w:p w14:paraId="7F25DCBC" w14:textId="77777777" w:rsidR="00F70CC3" w:rsidRPr="005E4B4B" w:rsidRDefault="00F70CC3" w:rsidP="00F70CC3">
      <w:pPr>
        <w:shd w:val="clear" w:color="auto" w:fill="FFFFFF"/>
        <w:spacing w:before="240" w:after="240"/>
        <w:jc w:val="both"/>
      </w:pPr>
      <w:r w:rsidRPr="005E4B4B">
        <w:t>***</w:t>
      </w:r>
      <w:r w:rsidRPr="005E4B4B">
        <w:rPr>
          <w:rFonts w:ascii="Arial" w:hAnsi="Arial" w:cs="Arial"/>
        </w:rPr>
        <w:t>      </w:t>
      </w:r>
      <w:r w:rsidRPr="005E4B4B">
        <w:t xml:space="preserve">  </w:t>
      </w:r>
    </w:p>
    <w:p w14:paraId="6A920F0E" w14:textId="77777777" w:rsidR="00F70CC3" w:rsidRPr="005E4B4B" w:rsidRDefault="00F70CC3" w:rsidP="00F70CC3">
      <w:pPr>
        <w:shd w:val="clear" w:color="auto" w:fill="FFFFFF" w:themeFill="background1"/>
        <w:spacing w:before="240" w:after="240"/>
        <w:jc w:val="both"/>
        <w:rPr>
          <w:sz w:val="20"/>
          <w:szCs w:val="20"/>
        </w:rPr>
      </w:pPr>
      <w:r w:rsidRPr="005E4B4B">
        <w:rPr>
          <w:sz w:val="20"/>
          <w:szCs w:val="20"/>
        </w:rPr>
        <w:t xml:space="preserve">Sobre Siigo-Aspel:            </w:t>
      </w:r>
    </w:p>
    <w:p w14:paraId="0058888C" w14:textId="77777777" w:rsidR="00F70CC3" w:rsidRPr="005E4B4B" w:rsidRDefault="00F70CC3" w:rsidP="00F70CC3">
      <w:pPr>
        <w:shd w:val="clear" w:color="auto" w:fill="FFFFFF" w:themeFill="background1"/>
        <w:spacing w:before="240" w:after="240"/>
        <w:jc w:val="both"/>
        <w:rPr>
          <w:sz w:val="20"/>
          <w:szCs w:val="20"/>
        </w:rPr>
      </w:pPr>
      <w:r w:rsidRPr="005E4B4B">
        <w:rPr>
          <w:sz w:val="20"/>
          <w:szCs w:val="20"/>
        </w:rPr>
        <w:lastRenderedPageBreak/>
        <w:t xml:space="preserve">Es una empresa mexicana líder en el mercado de software administrativo, que brinda servicio a más de 1.2 millones de empresas en México y Latinoamérica.        </w:t>
      </w:r>
    </w:p>
    <w:p w14:paraId="5F7B0B05" w14:textId="77777777" w:rsidR="00F70CC3" w:rsidRPr="005E4B4B" w:rsidRDefault="00F70CC3" w:rsidP="00F70CC3">
      <w:pPr>
        <w:shd w:val="clear" w:color="auto" w:fill="FFFFFF" w:themeFill="background1"/>
        <w:spacing w:before="240" w:after="240"/>
        <w:jc w:val="both"/>
        <w:rPr>
          <w:sz w:val="20"/>
          <w:szCs w:val="20"/>
        </w:rPr>
      </w:pPr>
      <w:r w:rsidRPr="005E4B4B">
        <w:rPr>
          <w:sz w:val="20"/>
          <w:szCs w:val="2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en la Nube       </w:t>
      </w:r>
    </w:p>
    <w:p w14:paraId="0E62A672" w14:textId="77777777" w:rsidR="00F70CC3" w:rsidRPr="005E4B4B" w:rsidRDefault="00F70CC3" w:rsidP="00F70CC3">
      <w:pPr>
        <w:shd w:val="clear" w:color="auto" w:fill="FFFFFF" w:themeFill="background1"/>
        <w:spacing w:before="240" w:after="240"/>
        <w:jc w:val="both"/>
        <w:rPr>
          <w:sz w:val="20"/>
          <w:szCs w:val="20"/>
        </w:rPr>
      </w:pPr>
      <w:r w:rsidRPr="005E4B4B">
        <w:rPr>
          <w:sz w:val="20"/>
          <w:szCs w:val="20"/>
        </w:rPr>
        <w:t xml:space="preserve">Desde febrero de 2022, Aspel fue adquirido por Siigo, compañía colombiana líder en Latinoamérica cuyo propósito es transformar la vida de contadores, empresarios y colaboradores, con el objetivo de fortalecer su estructura tecnológica. Siigo </w:t>
      </w:r>
      <w:proofErr w:type="spellStart"/>
      <w:r w:rsidRPr="005E4B4B">
        <w:rPr>
          <w:sz w:val="20"/>
          <w:szCs w:val="20"/>
        </w:rPr>
        <w:t>Latam</w:t>
      </w:r>
      <w:proofErr w:type="spellEnd"/>
      <w:r w:rsidRPr="005E4B4B">
        <w:rPr>
          <w:sz w:val="20"/>
          <w:szCs w:val="20"/>
        </w:rPr>
        <w:t xml:space="preserve"> está conformado también por la compañía </w:t>
      </w:r>
      <w:proofErr w:type="spellStart"/>
      <w:r w:rsidRPr="005E4B4B">
        <w:rPr>
          <w:sz w:val="20"/>
          <w:szCs w:val="20"/>
        </w:rPr>
        <w:t>Memory</w:t>
      </w:r>
      <w:proofErr w:type="spellEnd"/>
      <w:r w:rsidRPr="005E4B4B">
        <w:rPr>
          <w:sz w:val="20"/>
          <w:szCs w:val="20"/>
        </w:rPr>
        <w:t xml:space="preserve"> en Uruguay y </w:t>
      </w:r>
      <w:proofErr w:type="spellStart"/>
      <w:r w:rsidRPr="005E4B4B">
        <w:rPr>
          <w:sz w:val="20"/>
          <w:szCs w:val="20"/>
        </w:rPr>
        <w:t>Contífico</w:t>
      </w:r>
      <w:proofErr w:type="spellEnd"/>
      <w:r w:rsidRPr="005E4B4B">
        <w:rPr>
          <w:sz w:val="20"/>
          <w:szCs w:val="20"/>
        </w:rPr>
        <w:t xml:space="preserve"> en Ecuador y cuenta con más de 3.500 colaboradores y expertos en el desarrollo de herramientas tecnológicas quienes ayudan a transformar la vida de más de 1.2 millones de contadores y empresarios en Latinoamérica. Con presencia en 5 países, Siigo </w:t>
      </w:r>
      <w:proofErr w:type="spellStart"/>
      <w:r w:rsidRPr="005E4B4B">
        <w:rPr>
          <w:sz w:val="20"/>
          <w:szCs w:val="20"/>
        </w:rPr>
        <w:t>Latam</w:t>
      </w:r>
      <w:proofErr w:type="spellEnd"/>
      <w:r w:rsidRPr="005E4B4B">
        <w:rPr>
          <w:sz w:val="20"/>
          <w:szCs w:val="20"/>
        </w:rPr>
        <w:t xml:space="preserve"> invierte más del 20% de sus ingresos en tecnología e innovación, con el fin de potenciar su ecosistema tecnológico.        </w:t>
      </w:r>
    </w:p>
    <w:p w14:paraId="79982D4A" w14:textId="77777777" w:rsidR="00F70CC3" w:rsidRPr="005E4B4B" w:rsidRDefault="00F70CC3" w:rsidP="00F70CC3">
      <w:pPr>
        <w:shd w:val="clear" w:color="auto" w:fill="FFFFFF" w:themeFill="background1"/>
        <w:spacing w:before="240" w:after="240"/>
        <w:jc w:val="both"/>
        <w:rPr>
          <w:sz w:val="20"/>
          <w:szCs w:val="20"/>
        </w:rPr>
      </w:pPr>
    </w:p>
    <w:p w14:paraId="5C1A07E2" w14:textId="64D47863" w:rsidR="000159B7" w:rsidRPr="00F70CC3" w:rsidRDefault="000159B7" w:rsidP="004C658E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0159B7" w:rsidRPr="00F70C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rnesto Roy" w:date="2025-02-20T12:55:00Z" w:initials="ER">
    <w:p w14:paraId="5E0E73D4" w14:textId="77777777" w:rsidR="00F70CC3" w:rsidRDefault="00F70CC3" w:rsidP="00F70CC3">
      <w:r>
        <w:annotationRef/>
      </w:r>
      <w:r>
        <w:fldChar w:fldCharType="begin"/>
      </w:r>
      <w:r>
        <w:instrText xml:space="preserve"> HYPERLINK "mailto:miguel.teposteco@qprw.co"</w:instrText>
      </w:r>
      <w:bookmarkStart w:id="1" w:name="_@_4B63A53807B9484A90342FB18B3FEDA4Z"/>
      <w:r>
        <w:fldChar w:fldCharType="separate"/>
      </w:r>
      <w:bookmarkEnd w:id="1"/>
      <w:r w:rsidRPr="5BC5E87F">
        <w:rPr>
          <w:noProof/>
        </w:rPr>
        <w:t>@Miguel Ángel Teposteco Rodríguez</w:t>
      </w:r>
      <w:r>
        <w:fldChar w:fldCharType="end"/>
      </w:r>
      <w:r w:rsidRPr="7062693B">
        <w:t xml:space="preserve"> en línea mencionan como nuevas plataformas como si fueran varias. ¿Es correcto? MIl gracias :)</w:t>
      </w:r>
    </w:p>
    <w:p w14:paraId="6B7E8745" w14:textId="77777777" w:rsidR="00F70CC3" w:rsidRDefault="00F70CC3" w:rsidP="00F70CC3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B7E874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3A3CF95" w16cex:dateUtc="2025-02-20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7E8745" w16cid:durableId="73A3CF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40519"/>
    <w:multiLevelType w:val="hybridMultilevel"/>
    <w:tmpl w:val="A9C47058"/>
    <w:lvl w:ilvl="0" w:tplc="80104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A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3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A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82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A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8D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8F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2A4352"/>
    <w:multiLevelType w:val="hybridMultilevel"/>
    <w:tmpl w:val="D8D03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A79A4"/>
    <w:multiLevelType w:val="hybridMultilevel"/>
    <w:tmpl w:val="9C480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C766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4E0BF7"/>
    <w:multiLevelType w:val="hybridMultilevel"/>
    <w:tmpl w:val="88BE5E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3570F1"/>
    <w:multiLevelType w:val="hybridMultilevel"/>
    <w:tmpl w:val="5254F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7482">
    <w:abstractNumId w:val="0"/>
  </w:num>
  <w:num w:numId="2" w16cid:durableId="2058895174">
    <w:abstractNumId w:val="2"/>
  </w:num>
  <w:num w:numId="3" w16cid:durableId="626278705">
    <w:abstractNumId w:val="3"/>
  </w:num>
  <w:num w:numId="4" w16cid:durableId="1222517564">
    <w:abstractNumId w:val="5"/>
  </w:num>
  <w:num w:numId="5" w16cid:durableId="546839122">
    <w:abstractNumId w:val="6"/>
  </w:num>
  <w:num w:numId="6" w16cid:durableId="1667394061">
    <w:abstractNumId w:val="4"/>
  </w:num>
  <w:num w:numId="7" w16cid:durableId="21435011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nesto Roy">
    <w15:presenceInfo w15:providerId="AD" w15:userId="S::ernesto.roy@qprw.co::8cb13840-9469-4587-bbef-876ef140be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F6F3E"/>
    <w:rsid w:val="000159B7"/>
    <w:rsid w:val="00051243"/>
    <w:rsid w:val="004C658E"/>
    <w:rsid w:val="0070544C"/>
    <w:rsid w:val="00715EC5"/>
    <w:rsid w:val="00A91E62"/>
    <w:rsid w:val="00B4085A"/>
    <w:rsid w:val="00EB360F"/>
    <w:rsid w:val="00F0635A"/>
    <w:rsid w:val="00F70CC3"/>
    <w:rsid w:val="00FD4D1B"/>
    <w:rsid w:val="0168DF5D"/>
    <w:rsid w:val="063F6F3E"/>
    <w:rsid w:val="0A866BDC"/>
    <w:rsid w:val="0E121E11"/>
    <w:rsid w:val="1B2C3524"/>
    <w:rsid w:val="28928C10"/>
    <w:rsid w:val="2A3726B0"/>
    <w:rsid w:val="2F0ED4E4"/>
    <w:rsid w:val="2F9B42AB"/>
    <w:rsid w:val="3286A264"/>
    <w:rsid w:val="34A699E9"/>
    <w:rsid w:val="35B64385"/>
    <w:rsid w:val="58A127C2"/>
    <w:rsid w:val="59F1D2CD"/>
    <w:rsid w:val="7C2EDA5E"/>
    <w:rsid w:val="7F2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6F3E"/>
  <w15:chartTrackingRefBased/>
  <w15:docId w15:val="{525F8B3D-C5C7-4F65-84CF-4C10D11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3" ma:contentTypeDescription="Crear nuevo documento." ma:contentTypeScope="" ma:versionID="bf46b55d37cd27bdec0957f35cfa1697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f5f56cc7728704a1f9995eff0b24a5c1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1E0CC-434F-4642-838D-902251B87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8099D-9235-42AA-B2B6-9FDCE5A1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20BD7-257B-4531-8225-8B68571B3F11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Galicia Aguilar</dc:creator>
  <cp:keywords/>
  <dc:description/>
  <cp:lastModifiedBy>Ernesto Roy</cp:lastModifiedBy>
  <cp:revision>2</cp:revision>
  <dcterms:created xsi:type="dcterms:W3CDTF">2025-02-27T16:22:00Z</dcterms:created>
  <dcterms:modified xsi:type="dcterms:W3CDTF">2025-02-27T16:22:00Z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